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183C2">
      <w:pPr>
        <w:jc w:val="center"/>
        <w:rPr>
          <w:rFonts w:ascii="方正小标宋简体" w:hAnsi="方正小标宋简体" w:eastAsia="方正小标宋简体" w:cs="方正小标宋简体"/>
          <w:spacing w:val="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</w:rPr>
        <w:t>陕西省地方标准《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雪茄烟叶生产技术规程 晾制与发酵》</w:t>
      </w:r>
    </w:p>
    <w:p w14:paraId="35D69AFC">
      <w:pPr>
        <w:jc w:val="center"/>
        <w:rPr>
          <w:rFonts w:ascii="方正小标宋简体" w:hAnsi="方正小标宋简体" w:eastAsia="方正小标宋简体" w:cs="方正小标宋简体"/>
          <w:spacing w:val="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</w:rPr>
        <w:t>征求意见</w:t>
      </w:r>
      <w:r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  <w:lang w:val="en-US" w:eastAsia="zh-CN"/>
        </w:rPr>
        <w:t>反馈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pacing w:val="3"/>
          <w:sz w:val="36"/>
          <w:szCs w:val="36"/>
        </w:rPr>
        <w:t>表</w:t>
      </w:r>
    </w:p>
    <w:tbl>
      <w:tblPr>
        <w:tblStyle w:val="7"/>
        <w:tblW w:w="1378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4410"/>
        <w:gridCol w:w="4575"/>
        <w:gridCol w:w="2760"/>
        <w:gridCol w:w="1386"/>
      </w:tblGrid>
      <w:tr w14:paraId="6EC1AF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49" w:type="dxa"/>
            <w:vAlign w:val="center"/>
          </w:tcPr>
          <w:p w14:paraId="3793D721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45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4"/>
              </w:rPr>
              <w:t>序号</w:t>
            </w:r>
          </w:p>
        </w:tc>
        <w:tc>
          <w:tcPr>
            <w:tcW w:w="4410" w:type="dxa"/>
            <w:vAlign w:val="center"/>
          </w:tcPr>
          <w:p w14:paraId="4BE6696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4"/>
              </w:rPr>
              <w:t>意见章条及原标准内容</w:t>
            </w:r>
          </w:p>
        </w:tc>
        <w:tc>
          <w:tcPr>
            <w:tcW w:w="4575" w:type="dxa"/>
            <w:vAlign w:val="center"/>
          </w:tcPr>
          <w:p w14:paraId="6642A5C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4"/>
              </w:rPr>
              <w:t>修改意见及依据</w:t>
            </w:r>
          </w:p>
        </w:tc>
        <w:tc>
          <w:tcPr>
            <w:tcW w:w="2760" w:type="dxa"/>
            <w:vAlign w:val="center"/>
          </w:tcPr>
          <w:p w14:paraId="5ACD392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4"/>
              </w:rPr>
              <w:t>提出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4"/>
              </w:rPr>
              <w:t>单位</w:t>
            </w:r>
          </w:p>
        </w:tc>
        <w:tc>
          <w:tcPr>
            <w:tcW w:w="1386" w:type="dxa"/>
            <w:vAlign w:val="center"/>
          </w:tcPr>
          <w:p w14:paraId="2E958FD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意见处理</w:t>
            </w:r>
          </w:p>
        </w:tc>
      </w:tr>
      <w:tr w14:paraId="71E0E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49" w:type="dxa"/>
            <w:vAlign w:val="center"/>
          </w:tcPr>
          <w:p w14:paraId="728DB38B">
            <w:pPr>
              <w:spacing w:before="65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4410" w:type="dxa"/>
            <w:vAlign w:val="center"/>
          </w:tcPr>
          <w:p w14:paraId="1ADF3F8D">
            <w:pPr>
              <w:pStyle w:val="8"/>
              <w:jc w:val="left"/>
              <w:rPr>
                <w:rFonts w:asciiTheme="minorEastAsia" w:hAnsiTheme="minorEastAsia" w:eastAsiaTheme="minorEastAsia" w:cstheme="minorEastAsia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3.1</w:t>
            </w:r>
            <w:bookmarkStart w:id="0" w:name="_Hlk162361753"/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 xml:space="preserve"> 雪茄烟：用烟草做茄芯,烟草或含有烟草成分的材料做茄衣、茄套卷制而成,具有雪茄型烟草香味特征的烟草制品。</w:t>
            </w:r>
            <w:bookmarkEnd w:id="0"/>
          </w:p>
        </w:tc>
        <w:tc>
          <w:tcPr>
            <w:tcW w:w="4575" w:type="dxa"/>
            <w:vAlign w:val="center"/>
          </w:tcPr>
          <w:p w14:paraId="6392D19A">
            <w:pPr>
              <w:pStyle w:val="8"/>
              <w:rPr>
                <w:rFonts w:asciiTheme="minorEastAsia" w:hAnsiTheme="minorEastAsia" w:eastAsiaTheme="minorEastAsia" w:cstheme="minorEastAsia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本标准主要是雪茄烟叶农业生产，建议修改为雪茄烟叶定义，区分农业产品与工业制品。</w:t>
            </w:r>
          </w:p>
        </w:tc>
        <w:tc>
          <w:tcPr>
            <w:tcW w:w="2760" w:type="dxa"/>
            <w:vAlign w:val="center"/>
          </w:tcPr>
          <w:p w14:paraId="258D3A78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汉中市烟草公司汉台分公司</w:t>
            </w:r>
          </w:p>
        </w:tc>
        <w:tc>
          <w:tcPr>
            <w:tcW w:w="1386" w:type="dxa"/>
            <w:vAlign w:val="center"/>
          </w:tcPr>
          <w:p w14:paraId="51593F9E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018E8A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649" w:type="dxa"/>
            <w:vAlign w:val="center"/>
          </w:tcPr>
          <w:p w14:paraId="6BE8B8CB">
            <w:pPr>
              <w:spacing w:before="65"/>
              <w:jc w:val="center"/>
              <w:rPr>
                <w:rFonts w:asciiTheme="minorEastAsia" w:hAnsiTheme="minorEastAsia" w:cstheme="minorEastAsia"/>
                <w:snapToGrid w:val="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4410" w:type="dxa"/>
            <w:vAlign w:val="center"/>
          </w:tcPr>
          <w:p w14:paraId="6B1D5B6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3.5 下二棚叶：着生在脚叶之上并于脚叶相邻的若干片下部烟叶。</w:t>
            </w:r>
          </w:p>
          <w:p w14:paraId="381B8A3E">
            <w:pPr>
              <w:pStyle w:val="8"/>
              <w:jc w:val="left"/>
              <w:rPr>
                <w:rFonts w:asciiTheme="minorEastAsia" w:hAnsiTheme="minorEastAsia" w:eastAsiaTheme="minorEastAsia" w:cstheme="minorEastAsia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3.7 上二棚叶：着生在中部叶-之上并与中部叶（3.6）相邻的若干片上部烟叶。</w:t>
            </w:r>
          </w:p>
        </w:tc>
        <w:tc>
          <w:tcPr>
            <w:tcW w:w="4575" w:type="dxa"/>
            <w:vAlign w:val="center"/>
          </w:tcPr>
          <w:p w14:paraId="488B8133">
            <w:pPr>
              <w:pStyle w:val="8"/>
              <w:rPr>
                <w:rFonts w:asciiTheme="minorEastAsia" w:hAnsiTheme="minorEastAsia" w:eastAsiaTheme="minorEastAsia" w:cstheme="minorEastAsia"/>
                <w:snapToGrid w:val="0"/>
                <w:kern w:val="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烟叶分类一般分上中下三个部位，下二棚、上二棚一般在烟叶分级中使用，作为标准制定，建议按上中下三个部位表述。</w:t>
            </w:r>
          </w:p>
        </w:tc>
        <w:tc>
          <w:tcPr>
            <w:tcW w:w="2760" w:type="dxa"/>
            <w:vAlign w:val="center"/>
          </w:tcPr>
          <w:p w14:paraId="4EEDEDB9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汉中市烟草公司南郑分公司</w:t>
            </w:r>
          </w:p>
        </w:tc>
        <w:tc>
          <w:tcPr>
            <w:tcW w:w="1386" w:type="dxa"/>
            <w:vAlign w:val="center"/>
          </w:tcPr>
          <w:p w14:paraId="78D4490A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3BCD5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49" w:type="dxa"/>
            <w:vAlign w:val="center"/>
          </w:tcPr>
          <w:p w14:paraId="3C7D34C4">
            <w:pPr>
              <w:spacing w:before="65"/>
              <w:jc w:val="center"/>
              <w:rPr>
                <w:rFonts w:asciiTheme="minorEastAsia" w:hAnsiTheme="minorEastAsia" w:cstheme="minorEastAsia"/>
                <w:snapToGrid w:val="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7BB5D6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4.1.1.1 晾制工业阶段凋萎期、变黄期、变褐期、干筋期4个阶段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31BFD5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参照云南、湖北标准，晾制工业分为凋萎期、变黄期、变褐期、定色期、干筋期5个阶段。</w:t>
            </w:r>
          </w:p>
        </w:tc>
        <w:tc>
          <w:tcPr>
            <w:tcW w:w="2760" w:type="dxa"/>
            <w:vAlign w:val="center"/>
          </w:tcPr>
          <w:p w14:paraId="1019F6B3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汉中市烟草公司勉县分公司</w:t>
            </w:r>
          </w:p>
        </w:tc>
        <w:tc>
          <w:tcPr>
            <w:tcW w:w="1386" w:type="dxa"/>
            <w:vAlign w:val="center"/>
          </w:tcPr>
          <w:p w14:paraId="2E73187F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695983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649" w:type="dxa"/>
            <w:vAlign w:val="center"/>
          </w:tcPr>
          <w:p w14:paraId="506A21F8">
            <w:pPr>
              <w:spacing w:before="65"/>
              <w:jc w:val="center"/>
              <w:rPr>
                <w:rFonts w:asciiTheme="minorEastAsia" w:hAnsiTheme="minorEastAsia" w:cstheme="minorEastAsia"/>
                <w:snapToGrid w:val="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97C3451">
            <w:pPr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</w:rPr>
              <w:t>4.1.4.3 将直径2-3cm,长1.6m竹竿一端放置在提前准备好的架杆上面。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3EB8CB3B">
            <w:pPr>
              <w:pStyle w:val="9"/>
              <w:ind w:left="0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</w:rPr>
              <w:t>结合汉中实际，编烟杆虽然使用的是竹杆，但不限定与竹杆一种材料，建议修改为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晾烟杆直径和长度根据晾烟架的宽度确定，材料宜选用竹杆、钢管、杉木杆等。</w:t>
            </w:r>
          </w:p>
        </w:tc>
        <w:tc>
          <w:tcPr>
            <w:tcW w:w="2760" w:type="dxa"/>
            <w:vAlign w:val="center"/>
          </w:tcPr>
          <w:p w14:paraId="7D6AE2C8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汉中市烟草公司勉县分公司</w:t>
            </w:r>
          </w:p>
        </w:tc>
        <w:tc>
          <w:tcPr>
            <w:tcW w:w="1386" w:type="dxa"/>
            <w:vAlign w:val="center"/>
          </w:tcPr>
          <w:p w14:paraId="136C80B1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4C0F0D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49" w:type="dxa"/>
            <w:vAlign w:val="center"/>
          </w:tcPr>
          <w:p w14:paraId="58E4E6A9">
            <w:pPr>
              <w:spacing w:before="65"/>
              <w:jc w:val="center"/>
              <w:rPr>
                <w:rFonts w:asciiTheme="minorEastAsia" w:hAnsiTheme="minorEastAsia" w:cstheme="minorEastAsia"/>
                <w:snapToGrid w:val="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8F5BCA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4.4.3.6 晾制结束没有条件标准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161177E7">
            <w:pPr>
              <w:pStyle w:val="9"/>
              <w:ind w:left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建议修改为：干筋期的晾制目标：主脉全干、易折断。工艺参数：相对湿度为40%～50%，温度为35℃～38℃ 持续时间5d～7d。</w:t>
            </w:r>
          </w:p>
        </w:tc>
        <w:tc>
          <w:tcPr>
            <w:tcW w:w="2760" w:type="dxa"/>
            <w:vAlign w:val="center"/>
          </w:tcPr>
          <w:p w14:paraId="1D09310E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汉中市烟草公司宁强分公司</w:t>
            </w:r>
          </w:p>
        </w:tc>
        <w:tc>
          <w:tcPr>
            <w:tcW w:w="1386" w:type="dxa"/>
            <w:vAlign w:val="center"/>
          </w:tcPr>
          <w:p w14:paraId="3E5981E2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10EFCB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649" w:type="dxa"/>
            <w:vAlign w:val="center"/>
          </w:tcPr>
          <w:p w14:paraId="4F4284B4">
            <w:pPr>
              <w:spacing w:before="65"/>
              <w:jc w:val="center"/>
              <w:rPr>
                <w:rFonts w:asciiTheme="minorEastAsia" w:hAnsiTheme="minorEastAsia" w:cstheme="minorEastAsia"/>
                <w:snapToGrid w:val="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B025893">
            <w:pPr>
              <w:jc w:val="left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</w:rPr>
              <w:t>4.5.2.2 回潮烟叶储存水分含量应控制18％～20％，用防止霉变。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60F48B9F">
            <w:pPr>
              <w:pStyle w:val="9"/>
              <w:ind w:left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参照湖北标准和陕西操作实际，为了避免烟叶下架破损，建议修改为：应通过打开门窗或加湿器加湿的方式使烟叶回潮，叶片全部变柔软、含水量达到22%～25%。</w:t>
            </w:r>
          </w:p>
        </w:tc>
        <w:tc>
          <w:tcPr>
            <w:tcW w:w="2760" w:type="dxa"/>
            <w:vAlign w:val="center"/>
          </w:tcPr>
          <w:p w14:paraId="373515E7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汉中市烟草公司略阳分公司</w:t>
            </w:r>
          </w:p>
        </w:tc>
        <w:tc>
          <w:tcPr>
            <w:tcW w:w="1386" w:type="dxa"/>
            <w:vAlign w:val="center"/>
          </w:tcPr>
          <w:p w14:paraId="745EA0E9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60981C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4" w:hRule="atLeast"/>
        </w:trPr>
        <w:tc>
          <w:tcPr>
            <w:tcW w:w="649" w:type="dxa"/>
            <w:shd w:val="clear" w:color="auto" w:fill="auto"/>
            <w:vAlign w:val="center"/>
          </w:tcPr>
          <w:p w14:paraId="53C268EC">
            <w:pPr>
              <w:spacing w:before="65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2439FF4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4.2.3 采收没有成熟度标准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42CC8047">
            <w:pPr>
              <w:pStyle w:val="9"/>
              <w:ind w:left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根据实践结果应该为：下部叶符合以下条件时，应采收：茄芯品种：叶面平滑发亮，叶色呈浅绿带微黄；茄衣品种：叶色呈浅绿色，色度均匀，主脉支脉呈绿色，采摘时有清脆声，叶柄处呈U字形。中部叶符合以下条件时，应采收：茄芯品种：叶面微皱发亮，叶色呈绿黄色，支脉呈浅白色，叶尖叶缘下垂，茎叶角度增大；茄衣品种：叶色呈淡绿微带黄，色度均匀，主脉稍绿浅发白、支脉浅绿。上部叶符合以下条件时，应采收：茄芯品种：叶面充分落黄、发皱、出现明显成熟斑；茄衣品种：叶色呈黄绿色，叶尖褪绿变黄、叶基、叶缘、叶耳褪绿明显，主脉1/2发白， 支脉呈浅绿稍发白。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729C3948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汉中市烟草公司西乡分公司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70EC0CE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1A289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649" w:type="dxa"/>
            <w:shd w:val="clear" w:color="auto" w:fill="auto"/>
            <w:vAlign w:val="center"/>
          </w:tcPr>
          <w:p w14:paraId="2621C96D">
            <w:pPr>
              <w:spacing w:before="65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6BA3DD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4.4.1 晾房要求不明细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3C54BC5A">
            <w:pPr>
              <w:pStyle w:val="13"/>
              <w:numPr>
                <w:ilvl w:val="0"/>
                <w:numId w:val="0"/>
              </w:numPr>
              <w:jc w:val="both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建议修改通用标准为：结构稳定；空间密闭；调节和控制温度、湿度的能力；建筑材料防火阻燃、无污染及照明设施防爆等安全性。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5711BC0F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汉中市烟草公司镇巴分公司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6C5F962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5AE931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649" w:type="dxa"/>
            <w:shd w:val="clear" w:color="auto" w:fill="auto"/>
            <w:vAlign w:val="center"/>
          </w:tcPr>
          <w:p w14:paraId="05B86BB4">
            <w:pPr>
              <w:spacing w:before="65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9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94E2B7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4.2.4.3对运输距离没有标准。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4B1A8345">
            <w:pPr>
              <w:pStyle w:val="10"/>
              <w:spacing w:before="156" w:after="156"/>
              <w:ind w:left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建议增加采收运输标准：运输距离应根据运输路况确定，运输时间≤30min。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0825DC4B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汉中市烟草公司佛坪分公司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C84807B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274522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649" w:type="dxa"/>
            <w:vAlign w:val="center"/>
          </w:tcPr>
          <w:p w14:paraId="29B22A14">
            <w:pPr>
              <w:spacing w:before="65"/>
              <w:jc w:val="center"/>
              <w:rPr>
                <w:rFonts w:asciiTheme="minorEastAsia" w:hAnsiTheme="minorEastAsia" w:cstheme="minorEastAsia"/>
                <w:snapToGrid w:val="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napToGrid w:val="0"/>
                <w:kern w:val="0"/>
                <w:szCs w:val="21"/>
              </w:rPr>
              <w:t>10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BCFC92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5.2.5 烟叶初始含水量：发酵烟叶初始含水量应控制16%～20%。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34250C6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根据上下文推理，应修删除此段用语，因为第四章节中已表述了含水量。</w:t>
            </w:r>
          </w:p>
        </w:tc>
        <w:tc>
          <w:tcPr>
            <w:tcW w:w="2760" w:type="dxa"/>
            <w:vAlign w:val="center"/>
          </w:tcPr>
          <w:p w14:paraId="7E05F4CC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汉中市烟草公司留坝分公司</w:t>
            </w:r>
          </w:p>
        </w:tc>
        <w:tc>
          <w:tcPr>
            <w:tcW w:w="1386" w:type="dxa"/>
            <w:vAlign w:val="center"/>
          </w:tcPr>
          <w:p w14:paraId="0A4CEA3A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0B7F6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649" w:type="dxa"/>
            <w:vAlign w:val="center"/>
          </w:tcPr>
          <w:p w14:paraId="3FAF048A">
            <w:pPr>
              <w:spacing w:before="65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11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AF6A15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5.3.1 安装温湿度计，每个垛温湿度计要求9个，分垛前、垛中、垛后，上中下。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40E002E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为了表述直观，建议增加示意图，对温湿度计放置位置进行展示。</w:t>
            </w:r>
          </w:p>
        </w:tc>
        <w:tc>
          <w:tcPr>
            <w:tcW w:w="2760" w:type="dxa"/>
            <w:vAlign w:val="center"/>
          </w:tcPr>
          <w:p w14:paraId="4A2B0522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汉中市烟草公司城固分公司</w:t>
            </w:r>
          </w:p>
        </w:tc>
        <w:tc>
          <w:tcPr>
            <w:tcW w:w="1386" w:type="dxa"/>
            <w:vAlign w:val="center"/>
          </w:tcPr>
          <w:p w14:paraId="1D8BB8BD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  <w:tr w14:paraId="7067D7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1" w:hRule="atLeast"/>
        </w:trPr>
        <w:tc>
          <w:tcPr>
            <w:tcW w:w="649" w:type="dxa"/>
            <w:vAlign w:val="center"/>
          </w:tcPr>
          <w:p w14:paraId="6CA6E556">
            <w:pPr>
              <w:spacing w:before="65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DD00237">
            <w:pPr>
              <w:widowControl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5.2.5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Cs w:val="21"/>
              </w:rPr>
              <w:t>由起始温度每天提高1℃～2℃的温度变化表示发酵进展良好，每天要记录烟堆的温度。茄芯烟叶发酵温度一般高于茄衣烟叶发酵温度。茄芯叶片较厚，最高温度可控制到 43℃～55℃；茄衣叶片较薄，可控制在35℃～42℃。茄芯温度超过48℃，茄衣温度超过42℃以上进行翻垛，如果没有到达45℃，时间到达三天也要翻垛，前两次都要三天翻一次垛。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5E3AC2B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雪茄烟叶农业发酵分部位和用途进行，不同部位和用途的烟叶发酵温度要求不同，文字表述比较繁杂，建议采用图标展示。展示方式可以借鉴湖北标准，参数设施按陕西要求修订。</w:t>
            </w:r>
          </w:p>
        </w:tc>
        <w:tc>
          <w:tcPr>
            <w:tcW w:w="2760" w:type="dxa"/>
            <w:vAlign w:val="center"/>
          </w:tcPr>
          <w:p w14:paraId="75994DE0">
            <w:pPr>
              <w:spacing w:before="65"/>
              <w:ind w:firstLine="36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汉中市烟草公司洋县分公司</w:t>
            </w:r>
          </w:p>
        </w:tc>
        <w:tc>
          <w:tcPr>
            <w:tcW w:w="1386" w:type="dxa"/>
            <w:vAlign w:val="center"/>
          </w:tcPr>
          <w:p w14:paraId="1E72BA83">
            <w:pPr>
              <w:pStyle w:val="2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采纳</w:t>
            </w:r>
          </w:p>
        </w:tc>
      </w:tr>
    </w:tbl>
    <w:p w14:paraId="618A3C9D">
      <w:pPr>
        <w:spacing w:line="400" w:lineRule="exact"/>
        <w:jc w:val="center"/>
        <w:rPr>
          <w:rFonts w:ascii="宋体" w:hAnsi="宋体" w:eastAsia="宋体" w:cs="宋体"/>
          <w:b/>
          <w:bCs/>
          <w:spacing w:val="3"/>
          <w:sz w:val="32"/>
          <w:szCs w:val="32"/>
        </w:rPr>
      </w:pPr>
    </w:p>
    <w:p w14:paraId="6CED5FA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85B40F9-0208-4EBE-8DE3-9C74FA318A9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16B39FF-FC8F-4C6A-85EC-25BFD1476D7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5917C3"/>
    <w:multiLevelType w:val="multilevel"/>
    <w:tmpl w:val="2C5917C3"/>
    <w:lvl w:ilvl="0" w:tentative="0">
      <w:start w:val="1"/>
      <w:numFmt w:val="none"/>
      <w:pStyle w:val="13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11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BE3687E"/>
    <w:rsid w:val="001F5AD1"/>
    <w:rsid w:val="007A0492"/>
    <w:rsid w:val="008727F3"/>
    <w:rsid w:val="00972B14"/>
    <w:rsid w:val="00A25F79"/>
    <w:rsid w:val="00AB2516"/>
    <w:rsid w:val="014E5D8F"/>
    <w:rsid w:val="22017130"/>
    <w:rsid w:val="2BE3687E"/>
    <w:rsid w:val="35D22C4C"/>
    <w:rsid w:val="39FA60DB"/>
    <w:rsid w:val="4C5B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eastAsia="en-US" w:bidi="en-US"/>
    </w:rPr>
  </w:style>
  <w:style w:type="paragraph" w:customStyle="1" w:styleId="9">
    <w:name w:val="标准文件_三级无标题"/>
    <w:basedOn w:val="10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0">
    <w:name w:val="标准文件_三级条标题"/>
    <w:basedOn w:val="11"/>
    <w:next w:val="12"/>
    <w:qFormat/>
    <w:uiPriority w:val="0"/>
    <w:pPr>
      <w:widowControl/>
      <w:numPr>
        <w:ilvl w:val="0"/>
        <w:numId w:val="0"/>
      </w:numPr>
      <w:ind w:left="1702"/>
      <w:outlineLvl w:val="3"/>
    </w:pPr>
  </w:style>
  <w:style w:type="paragraph" w:customStyle="1" w:styleId="11">
    <w:name w:val="标准文件_二级条标题"/>
    <w:next w:val="12"/>
    <w:qFormat/>
    <w:uiPriority w:val="0"/>
    <w:pPr>
      <w:widowControl w:val="0"/>
      <w:numPr>
        <w:ilvl w:val="3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标准文件_一级项"/>
    <w:qFormat/>
    <w:uiPriority w:val="0"/>
    <w:pPr>
      <w:numPr>
        <w:ilvl w:val="0"/>
        <w:numId w:val="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4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5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1501</Words>
  <Characters>1601</Characters>
  <Lines>12</Lines>
  <Paragraphs>3</Paragraphs>
  <TotalTime>1</TotalTime>
  <ScaleCrop>false</ScaleCrop>
  <LinksUpToDate>false</LinksUpToDate>
  <CharactersWithSpaces>1616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2025-02-27T03:31:00Z</dcterms:created>
  <dc:creator>李炫霖</dc:creator>
  <cp:lastModifiedBy>李炫霖</cp:lastModifiedBy>
  <dcterms:modified xsi:type="dcterms:W3CDTF">2025-03-05T02:06:40Z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681D2F9193C4452F894704FDD9BCD2BA_11</vt:lpwstr>
  </property>
  <property fmtid="{D5CDD505-2E9C-101B-9397-08002B2CF9AE}" pid="4" name="KSOTemplateDocerSaveRecord">
    <vt:lpwstr>eyJoZGlkIjoiN2FmODlhOGY3NTI5NDg0ZTNmMGE4YTUwMWZhNDk4NDgiLCJ1c2VySWQiOiI1MzcxNjc0ODIifQ==</vt:lpwstr>
  </property>
</Properties>
</file>